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7758E" w:rsidRDefault="0017758E"/>
    <w:p w14:paraId="00000002" w14:textId="77777777" w:rsidR="0017758E" w:rsidRDefault="0017758E"/>
    <w:p w14:paraId="00000003" w14:textId="77777777" w:rsidR="0017758E" w:rsidRDefault="00FD0CEB">
      <w:pPr>
        <w:jc w:val="center"/>
        <w:rPr>
          <w:rFonts w:ascii="Arial" w:eastAsia="Arial" w:hAnsi="Arial" w:cs="Arial"/>
          <w:b/>
          <w:sz w:val="24"/>
          <w:szCs w:val="24"/>
        </w:rPr>
      </w:pPr>
      <w:r>
        <w:rPr>
          <w:rFonts w:ascii="Arial" w:eastAsia="Arial" w:hAnsi="Arial" w:cs="Arial"/>
          <w:b/>
          <w:sz w:val="24"/>
          <w:szCs w:val="24"/>
        </w:rPr>
        <w:t>COMUNICATO STAMPA</w:t>
      </w:r>
    </w:p>
    <w:p w14:paraId="00000004" w14:textId="77777777" w:rsidR="0017758E" w:rsidRDefault="00FD0CEB">
      <w:pPr>
        <w:spacing w:after="0" w:line="240" w:lineRule="auto"/>
        <w:jc w:val="center"/>
        <w:rPr>
          <w:rFonts w:ascii="Arial" w:eastAsia="Arial" w:hAnsi="Arial" w:cs="Arial"/>
          <w:b/>
          <w:sz w:val="36"/>
          <w:szCs w:val="36"/>
        </w:rPr>
      </w:pPr>
      <w:r>
        <w:rPr>
          <w:rFonts w:ascii="Arial" w:eastAsia="Arial" w:hAnsi="Arial" w:cs="Arial"/>
          <w:b/>
          <w:sz w:val="36"/>
          <w:szCs w:val="36"/>
        </w:rPr>
        <w:t xml:space="preserve">L’Università Cattolica partecipa agli scavi </w:t>
      </w:r>
    </w:p>
    <w:p w14:paraId="00000005" w14:textId="77777777" w:rsidR="0017758E" w:rsidRDefault="00FD0CEB">
      <w:pPr>
        <w:spacing w:after="0" w:line="240" w:lineRule="auto"/>
        <w:jc w:val="center"/>
        <w:rPr>
          <w:rFonts w:ascii="Arial" w:eastAsia="Arial" w:hAnsi="Arial" w:cs="Arial"/>
          <w:b/>
          <w:sz w:val="36"/>
          <w:szCs w:val="36"/>
        </w:rPr>
      </w:pPr>
      <w:r>
        <w:rPr>
          <w:rFonts w:ascii="Arial" w:eastAsia="Arial" w:hAnsi="Arial" w:cs="Arial"/>
          <w:b/>
          <w:sz w:val="36"/>
          <w:szCs w:val="36"/>
        </w:rPr>
        <w:t>del “Colosseo” milanese</w:t>
      </w:r>
    </w:p>
    <w:p w14:paraId="00000006" w14:textId="77777777" w:rsidR="0017758E" w:rsidRDefault="0017758E">
      <w:pPr>
        <w:jc w:val="center"/>
        <w:rPr>
          <w:rFonts w:ascii="Arial" w:eastAsia="Arial" w:hAnsi="Arial" w:cs="Arial"/>
          <w:b/>
          <w:sz w:val="24"/>
          <w:szCs w:val="24"/>
        </w:rPr>
      </w:pPr>
    </w:p>
    <w:p w14:paraId="00000007" w14:textId="77777777" w:rsidR="0017758E" w:rsidRDefault="00FD0CEB">
      <w:pPr>
        <w:jc w:val="center"/>
        <w:rPr>
          <w:rFonts w:ascii="Arial" w:eastAsia="Arial" w:hAnsi="Arial" w:cs="Arial"/>
          <w:b/>
          <w:sz w:val="28"/>
          <w:szCs w:val="28"/>
        </w:rPr>
      </w:pPr>
      <w:r>
        <w:rPr>
          <w:rFonts w:ascii="Arial" w:eastAsia="Arial" w:hAnsi="Arial" w:cs="Arial"/>
          <w:b/>
          <w:sz w:val="28"/>
          <w:szCs w:val="28"/>
        </w:rPr>
        <w:t>Nell’area dell’anfiteatro romano dal 23 agosto al 3 settembre un campo scuola di archeologia coinvolge alcuni studenti dell’ateneo di largo Gemelli in collaborazione con la Soprintendenza Archeologia Belle Arti e Paesaggio di Milano</w:t>
      </w:r>
    </w:p>
    <w:p w14:paraId="00000008" w14:textId="77777777" w:rsidR="0017758E" w:rsidRDefault="0017758E">
      <w:pPr>
        <w:jc w:val="both"/>
        <w:rPr>
          <w:rFonts w:ascii="Arial" w:eastAsia="Arial" w:hAnsi="Arial" w:cs="Arial"/>
          <w:sz w:val="24"/>
          <w:szCs w:val="24"/>
        </w:rPr>
      </w:pPr>
    </w:p>
    <w:p w14:paraId="00000009" w14:textId="77777777" w:rsidR="0017758E" w:rsidRDefault="00FD0CEB">
      <w:pPr>
        <w:jc w:val="both"/>
        <w:rPr>
          <w:rFonts w:ascii="Arial" w:eastAsia="Arial" w:hAnsi="Arial" w:cs="Arial"/>
          <w:sz w:val="24"/>
          <w:szCs w:val="24"/>
        </w:rPr>
      </w:pPr>
      <w:r>
        <w:rPr>
          <w:rFonts w:ascii="Arial" w:eastAsia="Arial" w:hAnsi="Arial" w:cs="Arial"/>
          <w:sz w:val="24"/>
          <w:szCs w:val="24"/>
        </w:rPr>
        <w:t xml:space="preserve">Di intesa e in collaborazione con la </w:t>
      </w:r>
      <w:r>
        <w:rPr>
          <w:rFonts w:ascii="Arial" w:eastAsia="Arial" w:hAnsi="Arial" w:cs="Arial"/>
          <w:b/>
          <w:sz w:val="24"/>
          <w:szCs w:val="24"/>
        </w:rPr>
        <w:t>Soprintendenza Archeologia Belle Arti e Paesaggio di Milano</w:t>
      </w:r>
      <w:r>
        <w:rPr>
          <w:rFonts w:ascii="Arial" w:eastAsia="Arial" w:hAnsi="Arial" w:cs="Arial"/>
          <w:sz w:val="24"/>
          <w:szCs w:val="24"/>
        </w:rPr>
        <w:t xml:space="preserve"> città metropolitana, </w:t>
      </w:r>
      <w:r>
        <w:rPr>
          <w:rFonts w:ascii="Arial" w:eastAsia="Arial" w:hAnsi="Arial" w:cs="Arial"/>
          <w:b/>
          <w:sz w:val="24"/>
          <w:szCs w:val="24"/>
        </w:rPr>
        <w:t>l’Università Cattolica</w:t>
      </w:r>
      <w:r>
        <w:rPr>
          <w:rFonts w:ascii="Arial" w:eastAsia="Arial" w:hAnsi="Arial" w:cs="Arial"/>
          <w:sz w:val="24"/>
          <w:szCs w:val="24"/>
        </w:rPr>
        <w:t xml:space="preserve"> </w:t>
      </w:r>
      <w:r>
        <w:rPr>
          <w:rFonts w:ascii="Arial" w:eastAsia="Arial" w:hAnsi="Arial" w:cs="Arial"/>
          <w:b/>
          <w:sz w:val="24"/>
          <w:szCs w:val="24"/>
        </w:rPr>
        <w:t>del Sacro Cuore</w:t>
      </w:r>
      <w:r>
        <w:rPr>
          <w:rFonts w:ascii="Arial" w:eastAsia="Arial" w:hAnsi="Arial" w:cs="Arial"/>
          <w:sz w:val="24"/>
          <w:szCs w:val="24"/>
        </w:rPr>
        <w:t xml:space="preserve"> ha organizzato </w:t>
      </w:r>
      <w:r>
        <w:rPr>
          <w:rFonts w:ascii="Arial" w:eastAsia="Arial" w:hAnsi="Arial" w:cs="Arial"/>
          <w:b/>
          <w:sz w:val="24"/>
          <w:szCs w:val="24"/>
        </w:rPr>
        <w:t>dal 23 agosto al 3 settembre 2021</w:t>
      </w:r>
      <w:r>
        <w:rPr>
          <w:rFonts w:ascii="Arial" w:eastAsia="Arial" w:hAnsi="Arial" w:cs="Arial"/>
          <w:sz w:val="24"/>
          <w:szCs w:val="24"/>
        </w:rPr>
        <w:t xml:space="preserve"> un campo scuola di archeologia nell’area dell’anfiteatro romano, ubicato nell’isolato compreso tra via De Amicis, via Conca del Naviglio e via Arena, dove è in corso di realizzazione il progetto “</w:t>
      </w:r>
      <w:hyperlink r:id="rId6">
        <w:r>
          <w:rPr>
            <w:rFonts w:ascii="Arial" w:eastAsia="Arial" w:hAnsi="Arial" w:cs="Arial"/>
            <w:b/>
            <w:color w:val="0563C1"/>
            <w:sz w:val="24"/>
            <w:szCs w:val="24"/>
            <w:u w:val="single"/>
          </w:rPr>
          <w:t xml:space="preserve">PAN Parco </w:t>
        </w:r>
        <w:proofErr w:type="spellStart"/>
        <w:r>
          <w:rPr>
            <w:rFonts w:ascii="Arial" w:eastAsia="Arial" w:hAnsi="Arial" w:cs="Arial"/>
            <w:b/>
            <w:color w:val="0563C1"/>
            <w:sz w:val="24"/>
            <w:szCs w:val="24"/>
            <w:u w:val="single"/>
          </w:rPr>
          <w:t>Amphitheatrum</w:t>
        </w:r>
        <w:proofErr w:type="spellEnd"/>
        <w:r>
          <w:rPr>
            <w:rFonts w:ascii="Arial" w:eastAsia="Arial" w:hAnsi="Arial" w:cs="Arial"/>
            <w:b/>
            <w:color w:val="0563C1"/>
            <w:sz w:val="24"/>
            <w:szCs w:val="24"/>
            <w:u w:val="single"/>
          </w:rPr>
          <w:t xml:space="preserve"> </w:t>
        </w:r>
        <w:proofErr w:type="spellStart"/>
        <w:r>
          <w:rPr>
            <w:rFonts w:ascii="Arial" w:eastAsia="Arial" w:hAnsi="Arial" w:cs="Arial"/>
            <w:b/>
            <w:color w:val="0563C1"/>
            <w:sz w:val="24"/>
            <w:szCs w:val="24"/>
            <w:u w:val="single"/>
          </w:rPr>
          <w:t>Naturae</w:t>
        </w:r>
        <w:proofErr w:type="spellEnd"/>
      </w:hyperlink>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un progetto innovativo di archeologia green</w:t>
      </w:r>
      <w:r>
        <w:rPr>
          <w:rFonts w:ascii="Arial" w:eastAsia="Arial" w:hAnsi="Arial" w:cs="Arial"/>
          <w:b/>
          <w:sz w:val="24"/>
          <w:szCs w:val="24"/>
        </w:rPr>
        <w:t xml:space="preserve">, </w:t>
      </w:r>
      <w:r>
        <w:rPr>
          <w:rFonts w:ascii="Arial" w:eastAsia="Arial" w:hAnsi="Arial" w:cs="Arial"/>
          <w:sz w:val="24"/>
          <w:szCs w:val="24"/>
        </w:rPr>
        <w:t xml:space="preserve">avviato nel 2019 per iniziativa del Soprintendente, Architetto </w:t>
      </w:r>
      <w:r>
        <w:rPr>
          <w:rFonts w:ascii="Arial" w:eastAsia="Arial" w:hAnsi="Arial" w:cs="Arial"/>
          <w:b/>
          <w:sz w:val="24"/>
          <w:szCs w:val="24"/>
        </w:rPr>
        <w:t>Antonella Ranaldi</w:t>
      </w:r>
      <w:r>
        <w:rPr>
          <w:rFonts w:ascii="Arial" w:eastAsia="Arial" w:hAnsi="Arial" w:cs="Arial"/>
          <w:sz w:val="24"/>
          <w:szCs w:val="24"/>
        </w:rPr>
        <w:t>.</w:t>
      </w:r>
    </w:p>
    <w:p w14:paraId="5708C045" w14:textId="77777777" w:rsidR="009A3683" w:rsidRDefault="00FD0CEB">
      <w:pPr>
        <w:jc w:val="both"/>
        <w:rPr>
          <w:rFonts w:ascii="Arial" w:eastAsia="Arial" w:hAnsi="Arial" w:cs="Arial"/>
          <w:sz w:val="24"/>
          <w:szCs w:val="24"/>
        </w:rPr>
      </w:pPr>
      <w:r>
        <w:rPr>
          <w:rFonts w:ascii="Arial" w:eastAsia="Arial" w:hAnsi="Arial" w:cs="Arial"/>
          <w:sz w:val="24"/>
          <w:szCs w:val="24"/>
        </w:rPr>
        <w:t>Gli scavi archeologici previsti dal progetto, finalizzati a una migliore conoscenza e valorizzazione dei resti dell’edificio da spettacolo</w:t>
      </w:r>
      <w:r>
        <w:rPr>
          <w:rFonts w:ascii="Arial" w:eastAsia="Arial" w:hAnsi="Arial" w:cs="Arial"/>
          <w:color w:val="FF0000"/>
          <w:sz w:val="24"/>
          <w:szCs w:val="24"/>
        </w:rPr>
        <w:t xml:space="preserve">, </w:t>
      </w:r>
      <w:r>
        <w:rPr>
          <w:rFonts w:ascii="Arial" w:eastAsia="Arial" w:hAnsi="Arial" w:cs="Arial"/>
          <w:sz w:val="24"/>
          <w:szCs w:val="24"/>
        </w:rPr>
        <w:t xml:space="preserve">in precedenza noto solo attraverso limitati saggi condotti nel corso del secolo scorso, hanno consentito di riportare in luce ampie porzioni delle fondazioni che sorreggevano le gradinate destinate agli spettatori e delle strutture ipogee situate al di sotto dell’antico piano dell’arena, elementi finora non conosciuti. </w:t>
      </w:r>
    </w:p>
    <w:p w14:paraId="0000000A" w14:textId="65A3C6A6" w:rsidR="0017758E" w:rsidRPr="009A3683" w:rsidRDefault="009A3683">
      <w:pPr>
        <w:jc w:val="both"/>
        <w:rPr>
          <w:rFonts w:ascii="Arial" w:eastAsia="Arial" w:hAnsi="Arial" w:cs="Arial"/>
          <w:sz w:val="24"/>
          <w:szCs w:val="24"/>
        </w:rPr>
      </w:pPr>
      <w:r>
        <w:rPr>
          <w:rFonts w:ascii="Arial" w:eastAsia="Arial" w:hAnsi="Arial" w:cs="Arial"/>
          <w:sz w:val="24"/>
          <w:szCs w:val="24"/>
        </w:rPr>
        <w:t>«</w:t>
      </w:r>
      <w:r w:rsidR="00FD0CEB" w:rsidRPr="009A3683">
        <w:rPr>
          <w:rFonts w:ascii="Arial" w:eastAsia="Arial" w:hAnsi="Arial" w:cs="Arial"/>
          <w:sz w:val="24"/>
          <w:szCs w:val="24"/>
        </w:rPr>
        <w:t xml:space="preserve">Rendere accessibile il cantiere in un campo scuola dell'Università Cattolica - sottolinea la Soprintendente </w:t>
      </w:r>
      <w:r w:rsidR="00FD0CEB" w:rsidRPr="00CD3B62">
        <w:rPr>
          <w:rFonts w:ascii="Arial" w:eastAsia="Arial" w:hAnsi="Arial" w:cs="Arial"/>
          <w:b/>
          <w:bCs/>
          <w:sz w:val="24"/>
          <w:szCs w:val="24"/>
        </w:rPr>
        <w:t>Antonella Ranaldi</w:t>
      </w:r>
      <w:r w:rsidR="00FD0CEB" w:rsidRPr="009A3683">
        <w:rPr>
          <w:rFonts w:ascii="Arial" w:eastAsia="Arial" w:hAnsi="Arial" w:cs="Arial"/>
          <w:sz w:val="24"/>
          <w:szCs w:val="24"/>
        </w:rPr>
        <w:t xml:space="preserve"> - offre un'importante occasione di collaborazione per la formazione, la conoscenza e la ricerca di un sito in divenire che costituirà la più importante area archeologica e strategica per estensione e rilevanza della Milano romana e non solo. L'area</w:t>
      </w:r>
      <w:r w:rsidRPr="009A3683">
        <w:rPr>
          <w:rFonts w:ascii="Arial" w:eastAsia="Arial" w:hAnsi="Arial" w:cs="Arial"/>
          <w:sz w:val="24"/>
          <w:szCs w:val="24"/>
        </w:rPr>
        <w:t>,</w:t>
      </w:r>
      <w:r w:rsidR="00FD0CEB" w:rsidRPr="009A3683">
        <w:rPr>
          <w:rFonts w:ascii="Arial" w:eastAsia="Arial" w:hAnsi="Arial" w:cs="Arial"/>
          <w:sz w:val="24"/>
          <w:szCs w:val="24"/>
        </w:rPr>
        <w:t xml:space="preserve"> infatti</w:t>
      </w:r>
      <w:r w:rsidRPr="009A3683">
        <w:rPr>
          <w:rFonts w:ascii="Arial" w:eastAsia="Arial" w:hAnsi="Arial" w:cs="Arial"/>
          <w:sz w:val="24"/>
          <w:szCs w:val="24"/>
        </w:rPr>
        <w:t>,</w:t>
      </w:r>
      <w:r w:rsidR="00FD0CEB" w:rsidRPr="009A3683">
        <w:rPr>
          <w:rFonts w:ascii="Arial" w:eastAsia="Arial" w:hAnsi="Arial" w:cs="Arial"/>
          <w:sz w:val="24"/>
          <w:szCs w:val="24"/>
        </w:rPr>
        <w:t xml:space="preserve"> ci ha anche offerto nuove inaspettate testimonianze delle sue origini celtiche. La valorizzazione inizia dalla sua conoscenza ed esplorazione. Sono quindi particolarmente lieta della collaborazione instaurata con i corsi di archeologia dell'Università Cattolica</w:t>
      </w:r>
      <w:r w:rsidRPr="009A3683">
        <w:rPr>
          <w:rFonts w:ascii="Arial" w:eastAsia="Arial" w:hAnsi="Arial" w:cs="Arial"/>
          <w:sz w:val="24"/>
          <w:szCs w:val="24"/>
        </w:rPr>
        <w:t>»</w:t>
      </w:r>
      <w:r w:rsidR="00FD0CEB" w:rsidRPr="009A3683">
        <w:rPr>
          <w:rFonts w:ascii="Arial" w:eastAsia="Arial" w:hAnsi="Arial" w:cs="Arial"/>
          <w:sz w:val="24"/>
          <w:szCs w:val="24"/>
        </w:rPr>
        <w:t xml:space="preserve">. </w:t>
      </w:r>
    </w:p>
    <w:p w14:paraId="0000000B" w14:textId="77777777" w:rsidR="0017758E" w:rsidRDefault="00FD0CEB">
      <w:pPr>
        <w:jc w:val="both"/>
        <w:rPr>
          <w:rFonts w:ascii="Arial" w:eastAsia="Arial" w:hAnsi="Arial" w:cs="Arial"/>
          <w:sz w:val="24"/>
          <w:szCs w:val="24"/>
        </w:rPr>
      </w:pPr>
      <w:r>
        <w:rPr>
          <w:rFonts w:ascii="Arial" w:eastAsia="Arial" w:hAnsi="Arial" w:cs="Arial"/>
          <w:sz w:val="24"/>
          <w:szCs w:val="24"/>
        </w:rPr>
        <w:t xml:space="preserve">L’area in cui opera l’Università, sotto la direzione della Soprintendenza, riguarda un settore delle fondazioni per le gradinate, in cui attendono di essere esplorati alcuni livelli riferibili ai piani di cantiere per la costruzione dell’anfiteatro e alla precedente frequentazione del sito. </w:t>
      </w:r>
    </w:p>
    <w:p w14:paraId="0000000C" w14:textId="77777777" w:rsidR="0017758E" w:rsidRDefault="00FD0CEB">
      <w:pPr>
        <w:jc w:val="both"/>
        <w:rPr>
          <w:rFonts w:ascii="Arial" w:eastAsia="Arial" w:hAnsi="Arial" w:cs="Arial"/>
          <w:sz w:val="24"/>
          <w:szCs w:val="24"/>
        </w:rPr>
      </w:pPr>
      <w:r>
        <w:rPr>
          <w:rFonts w:ascii="Arial" w:eastAsia="Arial" w:hAnsi="Arial" w:cs="Arial"/>
          <w:sz w:val="24"/>
          <w:szCs w:val="24"/>
        </w:rPr>
        <w:t xml:space="preserve">Al campo scuola partecipano cinque </w:t>
      </w:r>
      <w:r w:rsidRPr="009A3683">
        <w:rPr>
          <w:rFonts w:ascii="Arial" w:eastAsia="Arial" w:hAnsi="Arial" w:cs="Arial"/>
          <w:b/>
          <w:bCs/>
          <w:sz w:val="24"/>
          <w:szCs w:val="24"/>
        </w:rPr>
        <w:t>studenti iscritti alla Laurea Triennale in Scienze dei Beni Culturali, alla Laurea Magistrale in Archeologia e Storia dell’Arte, alla Scuola di Specializzazione in Beni Archeologici</w:t>
      </w:r>
      <w:r>
        <w:rPr>
          <w:rFonts w:ascii="Arial" w:eastAsia="Arial" w:hAnsi="Arial" w:cs="Arial"/>
          <w:sz w:val="24"/>
          <w:szCs w:val="24"/>
        </w:rPr>
        <w:t xml:space="preserve"> sotto la guida dei professori </w:t>
      </w:r>
      <w:r>
        <w:rPr>
          <w:rFonts w:ascii="Arial" w:eastAsia="Arial" w:hAnsi="Arial" w:cs="Arial"/>
          <w:b/>
          <w:sz w:val="24"/>
          <w:szCs w:val="24"/>
        </w:rPr>
        <w:t>Furio Sacchi</w:t>
      </w:r>
      <w:r>
        <w:rPr>
          <w:rFonts w:ascii="Arial" w:eastAsia="Arial" w:hAnsi="Arial" w:cs="Arial"/>
          <w:sz w:val="24"/>
          <w:szCs w:val="24"/>
        </w:rPr>
        <w:t xml:space="preserve"> (Archeologia Classica), </w:t>
      </w:r>
      <w:r>
        <w:rPr>
          <w:rFonts w:ascii="Arial" w:eastAsia="Arial" w:hAnsi="Arial" w:cs="Arial"/>
          <w:b/>
          <w:sz w:val="24"/>
          <w:szCs w:val="24"/>
        </w:rPr>
        <w:t>Giorgio Baratti</w:t>
      </w:r>
      <w:r>
        <w:rPr>
          <w:rFonts w:ascii="Arial" w:eastAsia="Arial" w:hAnsi="Arial" w:cs="Arial"/>
          <w:sz w:val="24"/>
          <w:szCs w:val="24"/>
        </w:rPr>
        <w:t xml:space="preserve"> (Metodologia della Ricerca Archeologica) e </w:t>
      </w:r>
      <w:r>
        <w:rPr>
          <w:rFonts w:ascii="Arial" w:eastAsia="Arial" w:hAnsi="Arial" w:cs="Arial"/>
          <w:b/>
          <w:sz w:val="24"/>
          <w:szCs w:val="24"/>
        </w:rPr>
        <w:lastRenderedPageBreak/>
        <w:t>Francesca Bonzano</w:t>
      </w:r>
      <w:r>
        <w:rPr>
          <w:rFonts w:ascii="Arial" w:eastAsia="Arial" w:hAnsi="Arial" w:cs="Arial"/>
          <w:sz w:val="24"/>
          <w:szCs w:val="24"/>
        </w:rPr>
        <w:t xml:space="preserve"> (Archeologia Classica). Per la Soprintendenza, seguiranno le attività di scavo le archeologhe dottoresse </w:t>
      </w:r>
      <w:r>
        <w:rPr>
          <w:rFonts w:ascii="Arial" w:eastAsia="Arial" w:hAnsi="Arial" w:cs="Arial"/>
          <w:b/>
          <w:sz w:val="24"/>
          <w:szCs w:val="24"/>
        </w:rPr>
        <w:t>Anna Maria Fedeli</w:t>
      </w:r>
      <w:r>
        <w:rPr>
          <w:rFonts w:ascii="Arial" w:eastAsia="Arial" w:hAnsi="Arial" w:cs="Arial"/>
          <w:sz w:val="24"/>
          <w:szCs w:val="24"/>
        </w:rPr>
        <w:t xml:space="preserve"> e </w:t>
      </w:r>
      <w:r>
        <w:rPr>
          <w:rFonts w:ascii="Arial" w:eastAsia="Arial" w:hAnsi="Arial" w:cs="Arial"/>
          <w:b/>
          <w:sz w:val="24"/>
          <w:szCs w:val="24"/>
        </w:rPr>
        <w:t>Francesca Roncoroni</w:t>
      </w:r>
      <w:r>
        <w:rPr>
          <w:rFonts w:ascii="Arial" w:eastAsia="Arial" w:hAnsi="Arial" w:cs="Arial"/>
          <w:sz w:val="24"/>
          <w:szCs w:val="24"/>
        </w:rPr>
        <w:t>.</w:t>
      </w:r>
    </w:p>
    <w:p w14:paraId="00000012" w14:textId="3FCBDAC1" w:rsidR="0017758E" w:rsidRDefault="00FD0CEB">
      <w:pPr>
        <w:jc w:val="both"/>
        <w:rPr>
          <w:rFonts w:ascii="Arial" w:eastAsia="Arial" w:hAnsi="Arial" w:cs="Arial"/>
          <w:sz w:val="24"/>
          <w:szCs w:val="24"/>
        </w:rPr>
      </w:pPr>
      <w:r>
        <w:rPr>
          <w:rFonts w:ascii="Arial" w:eastAsia="Arial" w:hAnsi="Arial" w:cs="Arial"/>
          <w:sz w:val="24"/>
          <w:szCs w:val="24"/>
        </w:rPr>
        <w:t xml:space="preserve">«Si tratta di un’occasione importante per la formazione degli studenti universitari che si troveranno ad operare all’interno di un progetto di messa in luce e valorizzazione di uno dei principali edifici urbani in un momento in cui le attività di scavo previste nel loro iter formativo risultano fortemente limitate, se non addirittura interrotte, a causa della situazione pandemica - ha dichiarato il professor </w:t>
      </w:r>
      <w:r w:rsidR="009A3683" w:rsidRPr="00CD3B62">
        <w:rPr>
          <w:rFonts w:ascii="Arial" w:eastAsia="Arial" w:hAnsi="Arial" w:cs="Arial"/>
          <w:b/>
          <w:bCs/>
          <w:sz w:val="24"/>
          <w:szCs w:val="24"/>
        </w:rPr>
        <w:t xml:space="preserve">Furio </w:t>
      </w:r>
      <w:r w:rsidRPr="00CD3B62">
        <w:rPr>
          <w:rFonts w:ascii="Arial" w:eastAsia="Arial" w:hAnsi="Arial" w:cs="Arial"/>
          <w:b/>
          <w:bCs/>
          <w:sz w:val="24"/>
          <w:szCs w:val="24"/>
        </w:rPr>
        <w:t>Sacchi</w:t>
      </w:r>
      <w:r w:rsidR="006239D0">
        <w:rPr>
          <w:rFonts w:ascii="Arial" w:eastAsia="Arial" w:hAnsi="Arial" w:cs="Arial"/>
          <w:sz w:val="24"/>
          <w:szCs w:val="24"/>
        </w:rPr>
        <w:t>, docente di Archeologia classica all’Università Cattolic</w:t>
      </w:r>
      <w:r w:rsidR="00CD3B62">
        <w:rPr>
          <w:rFonts w:ascii="Arial" w:eastAsia="Arial" w:hAnsi="Arial" w:cs="Arial"/>
          <w:sz w:val="24"/>
          <w:szCs w:val="24"/>
        </w:rPr>
        <w:t xml:space="preserve">a </w:t>
      </w:r>
      <w:r>
        <w:rPr>
          <w:rFonts w:ascii="Arial" w:eastAsia="Arial" w:hAnsi="Arial" w:cs="Arial"/>
          <w:sz w:val="24"/>
          <w:szCs w:val="24"/>
        </w:rPr>
        <w:t>-. Lo scavo archeologico rappresenta inoltre una delle frequenti occasioni di collaborazione tra la Soprintendenza ABAP per la Città Metropolitana Milano e l’Ateneo milanese per lo studio e la conoscenza della città antica».</w:t>
      </w:r>
    </w:p>
    <w:p w14:paraId="6D577DBD" w14:textId="507FB964" w:rsidR="009A3683" w:rsidRPr="00D71544" w:rsidRDefault="009A3683">
      <w:pPr>
        <w:jc w:val="both"/>
        <w:rPr>
          <w:rFonts w:asciiTheme="majorHAnsi" w:eastAsia="Arial" w:hAnsiTheme="majorHAnsi" w:cstheme="majorHAnsi"/>
          <w:sz w:val="24"/>
          <w:szCs w:val="24"/>
        </w:rPr>
      </w:pPr>
    </w:p>
    <w:p w14:paraId="24FBDDF0" w14:textId="77777777" w:rsidR="00D71544" w:rsidRPr="00D71544" w:rsidRDefault="009A3683" w:rsidP="00D71544">
      <w:pPr>
        <w:shd w:val="clear" w:color="auto" w:fill="FFFFFF"/>
        <w:spacing w:after="0" w:line="240" w:lineRule="auto"/>
        <w:rPr>
          <w:rFonts w:ascii="Arial" w:eastAsia="Times New Roman" w:hAnsi="Arial" w:cs="Arial"/>
          <w:b/>
          <w:bCs/>
          <w:color w:val="548DD4" w:themeColor="text2" w:themeTint="99"/>
          <w:sz w:val="20"/>
          <w:szCs w:val="20"/>
        </w:rPr>
      </w:pPr>
      <w:r w:rsidRPr="00D71544">
        <w:rPr>
          <w:rFonts w:ascii="Arial" w:eastAsia="Times New Roman" w:hAnsi="Arial" w:cs="Arial"/>
          <w:b/>
          <w:bCs/>
          <w:color w:val="548DD4" w:themeColor="text2" w:themeTint="99"/>
          <w:sz w:val="20"/>
          <w:szCs w:val="20"/>
        </w:rPr>
        <w:t>Ufficio stampa Università Cattolica</w:t>
      </w:r>
    </w:p>
    <w:p w14:paraId="564E0C01" w14:textId="77777777" w:rsidR="009A3683" w:rsidRPr="00D71544" w:rsidRDefault="009A3683" w:rsidP="009A3683">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sidRPr="00D71544">
        <w:rPr>
          <w:rFonts w:ascii="Arial" w:eastAsia="Arial" w:hAnsi="Arial" w:cs="Arial"/>
          <w:color w:val="000000"/>
          <w:sz w:val="20"/>
          <w:szCs w:val="20"/>
        </w:rPr>
        <w:t>Emanuela Gazzotti tel. 335 1223934 - Nicola Cerbino tel. 335 7125703</w:t>
      </w:r>
    </w:p>
    <w:p w14:paraId="55B5DFFD" w14:textId="77777777" w:rsidR="00D71544" w:rsidRPr="00D71544" w:rsidRDefault="00D71544" w:rsidP="00D71544">
      <w:pPr>
        <w:widowControl w:val="0"/>
        <w:pBdr>
          <w:top w:val="nil"/>
          <w:left w:val="nil"/>
          <w:bottom w:val="nil"/>
          <w:right w:val="nil"/>
          <w:between w:val="nil"/>
        </w:pBdr>
        <w:spacing w:after="0" w:line="240" w:lineRule="auto"/>
        <w:jc w:val="both"/>
        <w:rPr>
          <w:rFonts w:ascii="Arial" w:eastAsia="Arial" w:hAnsi="Arial" w:cs="Arial"/>
          <w:color w:val="000000"/>
          <w:sz w:val="20"/>
          <w:szCs w:val="20"/>
        </w:rPr>
      </w:pPr>
      <w:r w:rsidRPr="00D71544">
        <w:rPr>
          <w:rFonts w:ascii="Arial" w:eastAsia="Times New Roman" w:hAnsi="Arial" w:cs="Arial"/>
          <w:b/>
          <w:bCs/>
          <w:color w:val="000000"/>
          <w:sz w:val="20"/>
          <w:szCs w:val="20"/>
        </w:rPr>
        <w:t xml:space="preserve">PEO </w:t>
      </w:r>
      <w:r w:rsidRPr="00D71544">
        <w:rPr>
          <w:rFonts w:ascii="Arial" w:eastAsia="Arial" w:hAnsi="Arial" w:cs="Arial"/>
          <w:color w:val="0563C1"/>
          <w:sz w:val="20"/>
          <w:szCs w:val="20"/>
          <w:u w:val="single"/>
        </w:rPr>
        <w:t>ufficio.stampa@unicatt.it</w:t>
      </w:r>
      <w:r w:rsidRPr="00D71544">
        <w:rPr>
          <w:rFonts w:ascii="Arial" w:eastAsia="Arial" w:hAnsi="Arial" w:cs="Arial"/>
          <w:color w:val="000000"/>
          <w:sz w:val="20"/>
          <w:szCs w:val="20"/>
        </w:rPr>
        <w:t xml:space="preserve"> </w:t>
      </w:r>
    </w:p>
    <w:p w14:paraId="0B2F765B" w14:textId="764B1E2D" w:rsidR="009A3683" w:rsidRPr="00D71544" w:rsidRDefault="00D71544" w:rsidP="009A3683">
      <w:pPr>
        <w:rPr>
          <w:rFonts w:ascii="Arial" w:eastAsia="Arial" w:hAnsi="Arial" w:cs="Arial"/>
          <w:sz w:val="20"/>
          <w:szCs w:val="20"/>
          <w:lang w:val="nl-NL"/>
        </w:rPr>
      </w:pPr>
      <w:r w:rsidRPr="00D71544">
        <w:rPr>
          <w:rFonts w:ascii="Arial" w:eastAsia="Arial" w:hAnsi="Arial" w:cs="Arial"/>
          <w:b/>
          <w:sz w:val="20"/>
          <w:szCs w:val="20"/>
          <w:lang w:val="nl-NL"/>
        </w:rPr>
        <w:t>we</w:t>
      </w:r>
      <w:r>
        <w:rPr>
          <w:rFonts w:ascii="Arial" w:eastAsia="Arial" w:hAnsi="Arial" w:cs="Arial"/>
          <w:b/>
          <w:sz w:val="20"/>
          <w:szCs w:val="20"/>
          <w:lang w:val="nl-NL"/>
        </w:rPr>
        <w:t>b</w:t>
      </w:r>
      <w:r w:rsidR="009A3683" w:rsidRPr="00D71544">
        <w:rPr>
          <w:rFonts w:ascii="Arial" w:eastAsia="Arial" w:hAnsi="Arial" w:cs="Arial"/>
          <w:b/>
          <w:sz w:val="20"/>
          <w:szCs w:val="20"/>
          <w:lang w:val="nl-NL"/>
        </w:rPr>
        <w:t>:</w:t>
      </w:r>
      <w:r w:rsidR="009A3683" w:rsidRPr="00D71544">
        <w:rPr>
          <w:rFonts w:ascii="Arial" w:eastAsia="Arial" w:hAnsi="Arial" w:cs="Arial"/>
          <w:sz w:val="20"/>
          <w:szCs w:val="20"/>
          <w:lang w:val="nl-NL"/>
        </w:rPr>
        <w:t xml:space="preserve"> </w:t>
      </w:r>
      <w:hyperlink r:id="rId7">
        <w:r w:rsidR="009A3683" w:rsidRPr="00D71544">
          <w:rPr>
            <w:rFonts w:ascii="Arial" w:eastAsia="Arial" w:hAnsi="Arial" w:cs="Arial"/>
            <w:color w:val="0563C1"/>
            <w:sz w:val="20"/>
            <w:szCs w:val="20"/>
            <w:u w:val="single"/>
            <w:lang w:val="nl-NL"/>
          </w:rPr>
          <w:t>www.cattolicanews.it</w:t>
        </w:r>
      </w:hyperlink>
      <w:r w:rsidR="009A3683" w:rsidRPr="00D71544">
        <w:rPr>
          <w:rFonts w:ascii="Arial" w:eastAsia="Arial" w:hAnsi="Arial" w:cs="Arial"/>
          <w:sz w:val="20"/>
          <w:szCs w:val="20"/>
          <w:lang w:val="nl-NL"/>
        </w:rPr>
        <w:br/>
      </w:r>
      <w:r w:rsidR="009A3683" w:rsidRPr="00D71544">
        <w:rPr>
          <w:rFonts w:ascii="Arial" w:eastAsia="Arial" w:hAnsi="Arial" w:cs="Arial"/>
          <w:b/>
          <w:sz w:val="20"/>
          <w:szCs w:val="20"/>
          <w:lang w:val="nl-NL"/>
        </w:rPr>
        <w:t>Social media:</w:t>
      </w:r>
      <w:r w:rsidR="009A3683" w:rsidRPr="00D71544">
        <w:rPr>
          <w:rFonts w:ascii="Arial" w:eastAsia="Arial" w:hAnsi="Arial" w:cs="Arial"/>
          <w:sz w:val="20"/>
          <w:szCs w:val="20"/>
          <w:lang w:val="nl-NL"/>
        </w:rPr>
        <w:t xml:space="preserve"> </w:t>
      </w:r>
      <w:r w:rsidR="009A3683" w:rsidRPr="00D71544">
        <w:rPr>
          <w:rFonts w:ascii="Arial" w:eastAsia="Arial" w:hAnsi="Arial" w:cs="Arial"/>
          <w:color w:val="0563C1"/>
          <w:sz w:val="20"/>
          <w:szCs w:val="20"/>
          <w:u w:val="single"/>
          <w:lang w:val="nl-NL"/>
        </w:rPr>
        <w:t>@unicatt</w:t>
      </w:r>
    </w:p>
    <w:p w14:paraId="3D254EB5" w14:textId="77777777" w:rsidR="00D71544" w:rsidRPr="00D71544" w:rsidRDefault="00D71544" w:rsidP="00D71544">
      <w:pPr>
        <w:shd w:val="clear" w:color="auto" w:fill="FFFFFF"/>
        <w:spacing w:after="0" w:line="240" w:lineRule="auto"/>
        <w:rPr>
          <w:rFonts w:ascii="Arial" w:eastAsia="Times New Roman" w:hAnsi="Arial" w:cs="Arial"/>
          <w:b/>
          <w:bCs/>
          <w:color w:val="000080"/>
          <w:sz w:val="20"/>
          <w:szCs w:val="20"/>
          <w:lang w:val="nl-NL"/>
        </w:rPr>
      </w:pPr>
    </w:p>
    <w:p w14:paraId="418874E3" w14:textId="20677CA3" w:rsidR="00D71544" w:rsidRPr="00D71544" w:rsidRDefault="00D71544" w:rsidP="00D71544">
      <w:pPr>
        <w:shd w:val="clear" w:color="auto" w:fill="FFFFFF"/>
        <w:spacing w:after="0" w:line="240" w:lineRule="auto"/>
        <w:rPr>
          <w:rFonts w:ascii="Arial" w:eastAsia="Times New Roman" w:hAnsi="Arial" w:cs="Arial"/>
          <w:color w:val="548DD4" w:themeColor="text2" w:themeTint="99"/>
          <w:sz w:val="20"/>
          <w:szCs w:val="20"/>
        </w:rPr>
      </w:pPr>
      <w:r w:rsidRPr="00D71544">
        <w:rPr>
          <w:rFonts w:ascii="Arial" w:eastAsia="Times New Roman" w:hAnsi="Arial" w:cs="Arial"/>
          <w:b/>
          <w:bCs/>
          <w:color w:val="548DD4" w:themeColor="text2" w:themeTint="99"/>
          <w:sz w:val="20"/>
          <w:szCs w:val="20"/>
        </w:rPr>
        <w:t>Ufficio Comunicazione e Attività culturali</w:t>
      </w:r>
    </w:p>
    <w:p w14:paraId="2AF90F6B" w14:textId="6E6735E6" w:rsidR="00D71544" w:rsidRPr="00D71544" w:rsidRDefault="00D71544" w:rsidP="00D71544">
      <w:pPr>
        <w:shd w:val="clear" w:color="auto" w:fill="FFFFFF"/>
        <w:spacing w:after="0" w:line="240" w:lineRule="auto"/>
        <w:rPr>
          <w:rFonts w:ascii="Arial" w:eastAsia="Times New Roman" w:hAnsi="Arial" w:cs="Arial"/>
          <w:color w:val="000000"/>
          <w:sz w:val="20"/>
          <w:szCs w:val="20"/>
        </w:rPr>
      </w:pPr>
      <w:r w:rsidRPr="00D71544">
        <w:rPr>
          <w:rFonts w:ascii="Arial" w:eastAsia="Times New Roman" w:hAnsi="Arial" w:cs="Arial"/>
          <w:b/>
          <w:bCs/>
          <w:color w:val="000000"/>
          <w:sz w:val="20"/>
          <w:szCs w:val="20"/>
        </w:rPr>
        <w:t xml:space="preserve">Ministero </w:t>
      </w:r>
      <w:r>
        <w:rPr>
          <w:rFonts w:ascii="Arial" w:eastAsia="Times New Roman" w:hAnsi="Arial" w:cs="Arial"/>
          <w:b/>
          <w:bCs/>
          <w:color w:val="000000"/>
          <w:sz w:val="20"/>
          <w:szCs w:val="20"/>
        </w:rPr>
        <w:t>della cultura</w:t>
      </w:r>
    </w:p>
    <w:p w14:paraId="2FD14561" w14:textId="77777777" w:rsidR="00D71544" w:rsidRPr="00D71544" w:rsidRDefault="00D71544" w:rsidP="00D71544">
      <w:pPr>
        <w:shd w:val="clear" w:color="auto" w:fill="FFFFFF"/>
        <w:spacing w:after="0" w:line="240" w:lineRule="auto"/>
        <w:rPr>
          <w:rFonts w:ascii="Arial" w:eastAsia="Times New Roman" w:hAnsi="Arial" w:cs="Arial"/>
          <w:color w:val="000000"/>
          <w:sz w:val="20"/>
          <w:szCs w:val="20"/>
        </w:rPr>
      </w:pPr>
      <w:r w:rsidRPr="00D71544">
        <w:rPr>
          <w:rFonts w:ascii="Arial" w:eastAsia="Times New Roman" w:hAnsi="Arial" w:cs="Arial"/>
          <w:b/>
          <w:bCs/>
          <w:color w:val="000000"/>
          <w:sz w:val="20"/>
          <w:szCs w:val="20"/>
          <w:shd w:val="clear" w:color="auto" w:fill="FFFFFF"/>
        </w:rPr>
        <w:t>Soprintendenza Archeologia Belle Arti e Paesaggio per la città metropolitana di Milano</w:t>
      </w:r>
    </w:p>
    <w:p w14:paraId="064C0A9D" w14:textId="43EB8EBD" w:rsidR="00D71544" w:rsidRPr="00D71544" w:rsidRDefault="00D71544" w:rsidP="00D71544">
      <w:pPr>
        <w:shd w:val="clear" w:color="auto" w:fill="FFFFFF"/>
        <w:spacing w:after="0" w:line="240" w:lineRule="auto"/>
        <w:rPr>
          <w:rFonts w:ascii="Arial" w:eastAsia="Times New Roman" w:hAnsi="Arial" w:cs="Arial"/>
          <w:color w:val="000000"/>
          <w:sz w:val="20"/>
          <w:szCs w:val="20"/>
        </w:rPr>
      </w:pPr>
      <w:r w:rsidRPr="00D71544">
        <w:rPr>
          <w:rFonts w:ascii="Arial" w:eastAsia="Times New Roman" w:hAnsi="Arial" w:cs="Arial"/>
          <w:color w:val="000000"/>
          <w:sz w:val="20"/>
          <w:szCs w:val="20"/>
        </w:rPr>
        <w:t xml:space="preserve">Corso Magenta, 24 - Palazzo Litta, Milano- </w:t>
      </w:r>
      <w:r w:rsidRPr="00D71544">
        <w:rPr>
          <w:rFonts w:ascii="Arial" w:eastAsia="Times New Roman" w:hAnsi="Arial" w:cs="Arial"/>
          <w:color w:val="000000"/>
          <w:sz w:val="20"/>
          <w:szCs w:val="20"/>
          <w:shd w:val="clear" w:color="auto" w:fill="FFFFFF"/>
        </w:rPr>
        <w:t>Tel. +39.02.86313.203</w:t>
      </w:r>
      <w:r>
        <w:rPr>
          <w:rFonts w:ascii="Arial" w:eastAsia="Times New Roman" w:hAnsi="Arial" w:cs="Arial"/>
          <w:color w:val="000000"/>
          <w:sz w:val="20"/>
          <w:szCs w:val="20"/>
          <w:shd w:val="clear" w:color="auto" w:fill="FFFFFF"/>
        </w:rPr>
        <w:t xml:space="preserve"> </w:t>
      </w:r>
    </w:p>
    <w:p w14:paraId="60801BD7" w14:textId="74AD9F8D" w:rsidR="00D71544" w:rsidRPr="00D71544" w:rsidRDefault="00D71544" w:rsidP="00D71544">
      <w:pPr>
        <w:shd w:val="clear" w:color="auto" w:fill="FFFFFF"/>
        <w:spacing w:after="0" w:line="240" w:lineRule="auto"/>
        <w:rPr>
          <w:rFonts w:ascii="Arial" w:eastAsia="Times New Roman" w:hAnsi="Arial" w:cs="Arial"/>
          <w:color w:val="000000"/>
          <w:sz w:val="20"/>
          <w:szCs w:val="20"/>
        </w:rPr>
      </w:pPr>
      <w:r w:rsidRPr="00D71544">
        <w:rPr>
          <w:rFonts w:ascii="Arial" w:eastAsia="Times New Roman" w:hAnsi="Arial" w:cs="Arial"/>
          <w:b/>
          <w:bCs/>
          <w:color w:val="000000"/>
          <w:sz w:val="20"/>
          <w:szCs w:val="20"/>
        </w:rPr>
        <w:t>PEO</w:t>
      </w:r>
      <w:r>
        <w:rPr>
          <w:rFonts w:ascii="Arial" w:eastAsia="Times New Roman" w:hAnsi="Arial" w:cs="Arial"/>
          <w:b/>
          <w:bCs/>
          <w:color w:val="000000"/>
          <w:sz w:val="20"/>
          <w:szCs w:val="20"/>
        </w:rPr>
        <w:t>:</w:t>
      </w:r>
      <w:r w:rsidRPr="00D71544">
        <w:rPr>
          <w:rFonts w:ascii="Arial" w:eastAsia="Times New Roman" w:hAnsi="Arial" w:cs="Arial"/>
          <w:color w:val="000080"/>
          <w:sz w:val="20"/>
          <w:szCs w:val="20"/>
        </w:rPr>
        <w:t> </w:t>
      </w:r>
      <w:r w:rsidRPr="00D71544">
        <w:rPr>
          <w:rFonts w:ascii="Arial" w:eastAsia="Arial" w:hAnsi="Arial" w:cs="Arial"/>
          <w:color w:val="0563C1"/>
          <w:sz w:val="20"/>
          <w:szCs w:val="20"/>
          <w:u w:val="single"/>
        </w:rPr>
        <w:t>sabap-mi.eventi@beniculturali.it</w:t>
      </w:r>
    </w:p>
    <w:p w14:paraId="2DB8FCE5" w14:textId="55107D8E" w:rsidR="00D71544" w:rsidRPr="00D71544" w:rsidRDefault="00D71544" w:rsidP="00D71544">
      <w:pPr>
        <w:rPr>
          <w:rFonts w:ascii="Arial" w:eastAsia="Times New Roman" w:hAnsi="Arial" w:cs="Arial"/>
          <w:color w:val="000000"/>
          <w:sz w:val="20"/>
          <w:szCs w:val="20"/>
        </w:rPr>
      </w:pPr>
      <w:r w:rsidRPr="00D71544">
        <w:rPr>
          <w:rFonts w:ascii="Arial" w:eastAsia="Times New Roman" w:hAnsi="Arial" w:cs="Arial"/>
          <w:b/>
          <w:bCs/>
          <w:color w:val="000000"/>
          <w:sz w:val="20"/>
          <w:szCs w:val="20"/>
          <w:shd w:val="clear" w:color="auto" w:fill="FFFFFF"/>
        </w:rPr>
        <w:t>Web</w:t>
      </w:r>
      <w:r>
        <w:rPr>
          <w:rFonts w:ascii="Arial" w:eastAsia="Times New Roman" w:hAnsi="Arial" w:cs="Arial"/>
          <w:b/>
          <w:bCs/>
          <w:color w:val="000000"/>
          <w:sz w:val="20"/>
          <w:szCs w:val="20"/>
          <w:shd w:val="clear" w:color="auto" w:fill="FFFFFF"/>
        </w:rPr>
        <w:t>:</w:t>
      </w:r>
      <w:r w:rsidRPr="00D71544">
        <w:rPr>
          <w:rFonts w:ascii="Arial" w:eastAsia="Times New Roman" w:hAnsi="Arial" w:cs="Arial"/>
          <w:color w:val="000000"/>
          <w:sz w:val="20"/>
          <w:szCs w:val="20"/>
          <w:shd w:val="clear" w:color="auto" w:fill="FFFFFF"/>
        </w:rPr>
        <w:t> </w:t>
      </w:r>
      <w:hyperlink r:id="rId8" w:history="1">
        <w:r w:rsidRPr="00D71544">
          <w:rPr>
            <w:rFonts w:ascii="Arial" w:eastAsia="Arial" w:hAnsi="Arial" w:cs="Arial"/>
            <w:color w:val="0563C1"/>
            <w:sz w:val="20"/>
            <w:szCs w:val="20"/>
            <w:u w:val="single"/>
          </w:rPr>
          <w:t>http://www.sabap.milano.beniculturali.it/</w:t>
        </w:r>
      </w:hyperlink>
    </w:p>
    <w:p w14:paraId="4EF80360" w14:textId="77777777" w:rsidR="009A3683" w:rsidRPr="00D71544" w:rsidRDefault="009A3683">
      <w:pPr>
        <w:jc w:val="both"/>
        <w:rPr>
          <w:rFonts w:asciiTheme="majorHAnsi" w:eastAsia="Arial" w:hAnsiTheme="majorHAnsi" w:cstheme="majorHAnsi"/>
          <w:sz w:val="24"/>
          <w:szCs w:val="24"/>
        </w:rPr>
      </w:pPr>
    </w:p>
    <w:p w14:paraId="00000013" w14:textId="77777777" w:rsidR="0017758E" w:rsidRPr="00D71544" w:rsidRDefault="0017758E">
      <w:pPr>
        <w:jc w:val="both"/>
        <w:rPr>
          <w:rFonts w:asciiTheme="majorHAnsi" w:eastAsia="Arial" w:hAnsiTheme="majorHAnsi" w:cstheme="majorHAnsi"/>
          <w:sz w:val="24"/>
          <w:szCs w:val="24"/>
        </w:rPr>
      </w:pPr>
    </w:p>
    <w:p w14:paraId="00000014" w14:textId="4A373B58" w:rsidR="0017758E" w:rsidRDefault="0017758E">
      <w:pPr>
        <w:jc w:val="both"/>
        <w:rPr>
          <w:rFonts w:ascii="Arial" w:eastAsia="Arial" w:hAnsi="Arial" w:cs="Arial"/>
          <w:sz w:val="24"/>
          <w:szCs w:val="24"/>
        </w:rPr>
      </w:pPr>
    </w:p>
    <w:p w14:paraId="00000015" w14:textId="77777777" w:rsidR="0017758E" w:rsidRDefault="0017758E">
      <w:pPr>
        <w:jc w:val="both"/>
        <w:rPr>
          <w:rFonts w:ascii="Arial" w:eastAsia="Arial" w:hAnsi="Arial" w:cs="Arial"/>
          <w:sz w:val="24"/>
          <w:szCs w:val="24"/>
        </w:rPr>
      </w:pPr>
    </w:p>
    <w:p w14:paraId="00000019" w14:textId="77777777" w:rsidR="0017758E" w:rsidRDefault="0017758E">
      <w:pPr>
        <w:jc w:val="both"/>
        <w:rPr>
          <w:rFonts w:ascii="Arial" w:eastAsia="Arial" w:hAnsi="Arial" w:cs="Arial"/>
          <w:sz w:val="24"/>
          <w:szCs w:val="24"/>
        </w:rPr>
      </w:pPr>
    </w:p>
    <w:p w14:paraId="0000001A" w14:textId="77777777" w:rsidR="0017758E" w:rsidRDefault="0017758E">
      <w:pPr>
        <w:rPr>
          <w:rFonts w:ascii="Arial" w:eastAsia="Arial" w:hAnsi="Arial" w:cs="Arial"/>
          <w:sz w:val="24"/>
          <w:szCs w:val="24"/>
        </w:rPr>
      </w:pPr>
    </w:p>
    <w:p w14:paraId="0000001B" w14:textId="77777777" w:rsidR="0017758E" w:rsidRDefault="0017758E"/>
    <w:sectPr w:rsidR="0017758E">
      <w:head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BCF7D" w14:textId="77777777" w:rsidR="00B311ED" w:rsidRDefault="00B311ED">
      <w:pPr>
        <w:spacing w:after="0" w:line="240" w:lineRule="auto"/>
      </w:pPr>
      <w:r>
        <w:separator/>
      </w:r>
    </w:p>
  </w:endnote>
  <w:endnote w:type="continuationSeparator" w:id="0">
    <w:p w14:paraId="363863DC" w14:textId="77777777" w:rsidR="00B311ED" w:rsidRDefault="00B31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7A14" w14:textId="77777777" w:rsidR="00B311ED" w:rsidRDefault="00B311ED">
      <w:pPr>
        <w:spacing w:after="0" w:line="240" w:lineRule="auto"/>
      </w:pPr>
      <w:r>
        <w:separator/>
      </w:r>
    </w:p>
  </w:footnote>
  <w:footnote w:type="continuationSeparator" w:id="0">
    <w:p w14:paraId="4456AE71" w14:textId="77777777" w:rsidR="00B311ED" w:rsidRDefault="00B31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17758E" w:rsidRDefault="0017758E">
    <w:pPr>
      <w:widowControl w:val="0"/>
      <w:pBdr>
        <w:top w:val="nil"/>
        <w:left w:val="nil"/>
        <w:bottom w:val="nil"/>
        <w:right w:val="nil"/>
        <w:between w:val="nil"/>
      </w:pBdr>
      <w:spacing w:after="0" w:line="276" w:lineRule="auto"/>
    </w:pPr>
  </w:p>
  <w:tbl>
    <w:tblPr>
      <w:tblStyle w:val="a0"/>
      <w:tblW w:w="96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63"/>
      <w:gridCol w:w="4775"/>
    </w:tblGrid>
    <w:tr w:rsidR="0017758E" w14:paraId="0947E14A" w14:textId="77777777">
      <w:tc>
        <w:tcPr>
          <w:tcW w:w="4863" w:type="dxa"/>
        </w:tcPr>
        <w:p w14:paraId="0000001D" w14:textId="77777777" w:rsidR="0017758E" w:rsidRDefault="00FD0CEB">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654706F0" wp14:editId="70E21F8B">
                <wp:extent cx="2287776" cy="7500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87776" cy="750091"/>
                        </a:xfrm>
                        <a:prstGeom prst="rect">
                          <a:avLst/>
                        </a:prstGeom>
                        <a:ln/>
                      </pic:spPr>
                    </pic:pic>
                  </a:graphicData>
                </a:graphic>
              </wp:inline>
            </w:drawing>
          </w:r>
          <w:r>
            <w:rPr>
              <w:color w:val="000000"/>
            </w:rPr>
            <w:t xml:space="preserve">                           </w:t>
          </w:r>
        </w:p>
      </w:tc>
      <w:tc>
        <w:tcPr>
          <w:tcW w:w="4775" w:type="dxa"/>
        </w:tcPr>
        <w:p w14:paraId="0000001E" w14:textId="77777777" w:rsidR="0017758E" w:rsidRDefault="00FD0CEB">
          <w:pPr>
            <w:pBdr>
              <w:top w:val="nil"/>
              <w:left w:val="nil"/>
              <w:bottom w:val="nil"/>
              <w:right w:val="nil"/>
              <w:between w:val="nil"/>
            </w:pBdr>
            <w:tabs>
              <w:tab w:val="center" w:pos="4819"/>
              <w:tab w:val="right" w:pos="9638"/>
            </w:tabs>
            <w:rPr>
              <w:color w:val="000000"/>
            </w:rPr>
          </w:pPr>
          <w:r>
            <w:rPr>
              <w:noProof/>
            </w:rPr>
            <w:drawing>
              <wp:anchor distT="0" distB="0" distL="0" distR="0" simplePos="0" relativeHeight="251658240" behindDoc="1" locked="0" layoutInCell="1" hidden="0" allowOverlap="1" wp14:anchorId="2DE10917" wp14:editId="2D2678EB">
                <wp:simplePos x="0" y="0"/>
                <wp:positionH relativeFrom="column">
                  <wp:posOffset>746125</wp:posOffset>
                </wp:positionH>
                <wp:positionV relativeFrom="paragraph">
                  <wp:posOffset>-87211</wp:posOffset>
                </wp:positionV>
                <wp:extent cx="2224370" cy="907294"/>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24370" cy="907294"/>
                        </a:xfrm>
                        <a:prstGeom prst="rect">
                          <a:avLst/>
                        </a:prstGeom>
                        <a:ln/>
                      </pic:spPr>
                    </pic:pic>
                  </a:graphicData>
                </a:graphic>
              </wp:anchor>
            </w:drawing>
          </w:r>
        </w:p>
        <w:p w14:paraId="0000001F" w14:textId="77777777" w:rsidR="0017758E" w:rsidRDefault="0017758E">
          <w:pPr>
            <w:jc w:val="center"/>
          </w:pPr>
        </w:p>
      </w:tc>
    </w:tr>
  </w:tbl>
  <w:p w14:paraId="00000020" w14:textId="77777777" w:rsidR="0017758E" w:rsidRDefault="0017758E">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58E"/>
    <w:rsid w:val="0017758E"/>
    <w:rsid w:val="00333C0D"/>
    <w:rsid w:val="006239D0"/>
    <w:rsid w:val="009A3683"/>
    <w:rsid w:val="00B311ED"/>
    <w:rsid w:val="00BD2E6E"/>
    <w:rsid w:val="00CD3B62"/>
    <w:rsid w:val="00D71544"/>
    <w:rsid w:val="00FD0C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2FE6C"/>
  <w15:docId w15:val="{5D376CEF-A6B0-4108-A3DD-9DF3A0981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eWeb">
    <w:name w:val="Normal (Web)"/>
    <w:basedOn w:val="Normale"/>
    <w:uiPriority w:val="99"/>
    <w:semiHidden/>
    <w:unhideWhenUsed/>
    <w:rsid w:val="00D71544"/>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D71544"/>
    <w:rPr>
      <w:b/>
      <w:bCs/>
    </w:rPr>
  </w:style>
  <w:style w:type="character" w:styleId="Enfasicorsivo">
    <w:name w:val="Emphasis"/>
    <w:basedOn w:val="Carpredefinitoparagrafo"/>
    <w:uiPriority w:val="20"/>
    <w:qFormat/>
    <w:rsid w:val="00D71544"/>
    <w:rPr>
      <w:i/>
      <w:iCs/>
    </w:rPr>
  </w:style>
  <w:style w:type="character" w:styleId="Collegamentoipertestuale">
    <w:name w:val="Hyperlink"/>
    <w:basedOn w:val="Carpredefinitoparagrafo"/>
    <w:uiPriority w:val="99"/>
    <w:semiHidden/>
    <w:unhideWhenUsed/>
    <w:rsid w:val="00D715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118562">
      <w:bodyDiv w:val="1"/>
      <w:marLeft w:val="0"/>
      <w:marRight w:val="0"/>
      <w:marTop w:val="0"/>
      <w:marBottom w:val="0"/>
      <w:divBdr>
        <w:top w:val="none" w:sz="0" w:space="0" w:color="auto"/>
        <w:left w:val="none" w:sz="0" w:space="0" w:color="auto"/>
        <w:bottom w:val="none" w:sz="0" w:space="0" w:color="auto"/>
        <w:right w:val="none" w:sz="0" w:space="0" w:color="auto"/>
      </w:divBdr>
      <w:divsChild>
        <w:div w:id="1290818597">
          <w:marLeft w:val="0"/>
          <w:marRight w:val="0"/>
          <w:marTop w:val="0"/>
          <w:marBottom w:val="0"/>
          <w:divBdr>
            <w:top w:val="none" w:sz="0" w:space="0" w:color="auto"/>
            <w:left w:val="none" w:sz="0" w:space="0" w:color="auto"/>
            <w:bottom w:val="none" w:sz="0" w:space="0" w:color="auto"/>
            <w:right w:val="none" w:sz="0" w:space="0" w:color="auto"/>
          </w:divBdr>
        </w:div>
        <w:div w:id="882593881">
          <w:marLeft w:val="0"/>
          <w:marRight w:val="0"/>
          <w:marTop w:val="0"/>
          <w:marBottom w:val="0"/>
          <w:divBdr>
            <w:top w:val="none" w:sz="0" w:space="0" w:color="auto"/>
            <w:left w:val="none" w:sz="0" w:space="0" w:color="auto"/>
            <w:bottom w:val="none" w:sz="0" w:space="0" w:color="auto"/>
            <w:right w:val="none" w:sz="0" w:space="0" w:color="auto"/>
          </w:divBdr>
        </w:div>
        <w:div w:id="2089157230">
          <w:marLeft w:val="0"/>
          <w:marRight w:val="0"/>
          <w:marTop w:val="0"/>
          <w:marBottom w:val="0"/>
          <w:divBdr>
            <w:top w:val="none" w:sz="0" w:space="0" w:color="auto"/>
            <w:left w:val="none" w:sz="0" w:space="0" w:color="auto"/>
            <w:bottom w:val="none" w:sz="0" w:space="0" w:color="auto"/>
            <w:right w:val="none" w:sz="0" w:space="0" w:color="auto"/>
          </w:divBdr>
          <w:divsChild>
            <w:div w:id="2115244887">
              <w:marLeft w:val="0"/>
              <w:marRight w:val="0"/>
              <w:marTop w:val="0"/>
              <w:marBottom w:val="0"/>
              <w:divBdr>
                <w:top w:val="none" w:sz="0" w:space="0" w:color="auto"/>
                <w:left w:val="none" w:sz="0" w:space="0" w:color="auto"/>
                <w:bottom w:val="none" w:sz="0" w:space="0" w:color="auto"/>
                <w:right w:val="none" w:sz="0" w:space="0" w:color="auto"/>
              </w:divBdr>
              <w:divsChild>
                <w:div w:id="88695918">
                  <w:marLeft w:val="0"/>
                  <w:marRight w:val="0"/>
                  <w:marTop w:val="0"/>
                  <w:marBottom w:val="0"/>
                  <w:divBdr>
                    <w:top w:val="none" w:sz="0" w:space="0" w:color="auto"/>
                    <w:left w:val="none" w:sz="0" w:space="0" w:color="auto"/>
                    <w:bottom w:val="none" w:sz="0" w:space="0" w:color="auto"/>
                    <w:right w:val="none" w:sz="0" w:space="0" w:color="auto"/>
                  </w:divBdr>
                </w:div>
                <w:div w:id="1708408046">
                  <w:marLeft w:val="0"/>
                  <w:marRight w:val="0"/>
                  <w:marTop w:val="0"/>
                  <w:marBottom w:val="0"/>
                  <w:divBdr>
                    <w:top w:val="none" w:sz="0" w:space="0" w:color="auto"/>
                    <w:left w:val="none" w:sz="0" w:space="0" w:color="auto"/>
                    <w:bottom w:val="none" w:sz="0" w:space="0" w:color="auto"/>
                    <w:right w:val="none" w:sz="0" w:space="0" w:color="auto"/>
                  </w:divBdr>
                </w:div>
                <w:div w:id="75133967">
                  <w:marLeft w:val="0"/>
                  <w:marRight w:val="0"/>
                  <w:marTop w:val="0"/>
                  <w:marBottom w:val="0"/>
                  <w:divBdr>
                    <w:top w:val="none" w:sz="0" w:space="0" w:color="auto"/>
                    <w:left w:val="none" w:sz="0" w:space="0" w:color="auto"/>
                    <w:bottom w:val="none" w:sz="0" w:space="0" w:color="auto"/>
                    <w:right w:val="none" w:sz="0" w:space="0" w:color="auto"/>
                  </w:divBdr>
                </w:div>
                <w:div w:id="195896829">
                  <w:marLeft w:val="0"/>
                  <w:marRight w:val="0"/>
                  <w:marTop w:val="0"/>
                  <w:marBottom w:val="0"/>
                  <w:divBdr>
                    <w:top w:val="none" w:sz="0" w:space="0" w:color="auto"/>
                    <w:left w:val="none" w:sz="0" w:space="0" w:color="auto"/>
                    <w:bottom w:val="none" w:sz="0" w:space="0" w:color="auto"/>
                    <w:right w:val="none" w:sz="0" w:space="0" w:color="auto"/>
                  </w:divBdr>
                </w:div>
                <w:div w:id="16942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rchitettonicimilano.lombardia.beniculturali.it/" TargetMode="External"/><Relationship Id="rId3" Type="http://schemas.openxmlformats.org/officeDocument/2006/relationships/webSettings" Target="webSettings.xml"/><Relationship Id="rId7" Type="http://schemas.openxmlformats.org/officeDocument/2006/relationships/hyperlink" Target="http://www.cattolicanews.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rchitettonicimilano.lombardia.beniculturali.it/lanfiteatro-di-milano-presentazione-del-video-preview/"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636</Words>
  <Characters>3628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Gazzotti Emanuela</dc:creator>
  <cp:lastModifiedBy>Gazzotti Emanuela</cp:lastModifiedBy>
  <cp:revision>4</cp:revision>
  <dcterms:created xsi:type="dcterms:W3CDTF">2021-08-26T09:22:00Z</dcterms:created>
  <dcterms:modified xsi:type="dcterms:W3CDTF">2021-08-26T09:35:00Z</dcterms:modified>
</cp:coreProperties>
</file>